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6A" w:rsidRPr="008D416A" w:rsidRDefault="008D416A" w:rsidP="008D416A">
      <w:pPr>
        <w:jc w:val="center"/>
        <w:rPr>
          <w:b/>
          <w:i/>
          <w:sz w:val="28"/>
          <w:szCs w:val="28"/>
        </w:rPr>
      </w:pPr>
      <w:r w:rsidRPr="008D416A">
        <w:rPr>
          <w:b/>
          <w:i/>
          <w:sz w:val="28"/>
          <w:szCs w:val="28"/>
        </w:rPr>
        <w:t>Area Commission Examples</w:t>
      </w:r>
    </w:p>
    <w:p w:rsidR="003A7AC6" w:rsidRDefault="00A729BE">
      <w:r w:rsidRPr="00B403BA">
        <w:rPr>
          <w:b/>
          <w:sz w:val="28"/>
          <w:szCs w:val="28"/>
          <w:u w:val="single"/>
        </w:rPr>
        <w:t xml:space="preserve">Skokie </w:t>
      </w:r>
      <w:r>
        <w:t>–</w:t>
      </w:r>
      <w:r w:rsidR="008D416A">
        <w:t xml:space="preserve"> </w:t>
      </w:r>
      <w:r w:rsidRPr="00A729BE">
        <w:t>Sustainable Environmental Advisory Commission</w:t>
      </w:r>
    </w:p>
    <w:p w:rsidR="00A729BE" w:rsidRDefault="00A729BE" w:rsidP="00A729BE">
      <w:r w:rsidRPr="00B403BA">
        <w:rPr>
          <w:b/>
          <w:sz w:val="28"/>
          <w:szCs w:val="28"/>
          <w:u w:val="single"/>
        </w:rPr>
        <w:t>Northbrook</w:t>
      </w:r>
      <w:r>
        <w:t xml:space="preserve"> – has several </w:t>
      </w:r>
      <w:r w:rsidR="008D416A">
        <w:t xml:space="preserve">relevant </w:t>
      </w:r>
      <w:r>
        <w:t>commissions with detailed names</w:t>
      </w:r>
    </w:p>
    <w:p w:rsidR="00A729BE" w:rsidRPr="00A729BE" w:rsidRDefault="00A729BE" w:rsidP="00B403BA">
      <w:pPr>
        <w:spacing w:line="240" w:lineRule="auto"/>
      </w:pPr>
      <w:proofErr w:type="spellStart"/>
      <w:r>
        <w:t>Stormwater</w:t>
      </w:r>
      <w:proofErr w:type="spellEnd"/>
      <w:r>
        <w:t xml:space="preserve"> Management Commission</w:t>
      </w:r>
    </w:p>
    <w:p w:rsidR="00A729BE" w:rsidRDefault="00A729BE" w:rsidP="00B403BA">
      <w:pPr>
        <w:spacing w:line="240" w:lineRule="auto"/>
      </w:pPr>
      <w:r>
        <w:t>Environmental Quality Commission</w:t>
      </w:r>
    </w:p>
    <w:p w:rsidR="00A729BE" w:rsidRDefault="00A729BE" w:rsidP="00B403BA">
      <w:pPr>
        <w:spacing w:line="240" w:lineRule="auto"/>
      </w:pPr>
      <w:r>
        <w:t>Bicycle Task Force</w:t>
      </w:r>
    </w:p>
    <w:p w:rsidR="00A729BE" w:rsidRDefault="00A729BE" w:rsidP="00B403BA">
      <w:pPr>
        <w:spacing w:line="240" w:lineRule="auto"/>
      </w:pPr>
    </w:p>
    <w:p w:rsidR="00A729BE" w:rsidRPr="00B403BA" w:rsidRDefault="00A729BE" w:rsidP="00A729BE">
      <w:pPr>
        <w:spacing w:line="240" w:lineRule="auto"/>
        <w:rPr>
          <w:b/>
          <w:sz w:val="28"/>
          <w:szCs w:val="28"/>
          <w:u w:val="single"/>
        </w:rPr>
      </w:pPr>
      <w:r w:rsidRPr="00B403BA">
        <w:rPr>
          <w:b/>
          <w:sz w:val="28"/>
          <w:szCs w:val="28"/>
          <w:u w:val="single"/>
        </w:rPr>
        <w:t>Glencoe</w:t>
      </w:r>
    </w:p>
    <w:p w:rsidR="00A729BE" w:rsidRDefault="00A729BE" w:rsidP="00A729BE">
      <w:pPr>
        <w:spacing w:line="240" w:lineRule="auto"/>
      </w:pPr>
    </w:p>
    <w:p w:rsidR="00A729BE" w:rsidRDefault="00A729BE" w:rsidP="00A729BE">
      <w:pPr>
        <w:spacing w:line="240" w:lineRule="auto"/>
      </w:pPr>
      <w:r w:rsidRPr="00A729BE">
        <w:t>Sustainability Working Group (SWG)</w:t>
      </w:r>
    </w:p>
    <w:p w:rsidR="00A729BE" w:rsidRDefault="00A729BE" w:rsidP="00A729BE">
      <w:pPr>
        <w:spacing w:line="240" w:lineRule="auto"/>
      </w:pPr>
    </w:p>
    <w:p w:rsidR="00A729BE" w:rsidRDefault="00A729BE" w:rsidP="00A729BE">
      <w:pPr>
        <w:spacing w:line="240" w:lineRule="auto"/>
      </w:pPr>
    </w:p>
    <w:p w:rsidR="00A729BE" w:rsidRDefault="00A729BE" w:rsidP="00A729BE">
      <w:pPr>
        <w:spacing w:line="240" w:lineRule="auto"/>
      </w:pPr>
      <w:r w:rsidRPr="00B403BA">
        <w:rPr>
          <w:b/>
          <w:sz w:val="28"/>
          <w:szCs w:val="28"/>
          <w:u w:val="single"/>
        </w:rPr>
        <w:t>Aurora</w:t>
      </w:r>
      <w:r>
        <w:t xml:space="preserve"> has a 30 page plan where sustainability is </w:t>
      </w:r>
      <w:r w:rsidR="000A2A57">
        <w:t>targeted.  This is their group name and a portion taken from the plan:</w:t>
      </w:r>
    </w:p>
    <w:p w:rsidR="000A2A57" w:rsidRDefault="000A2A57" w:rsidP="00A729BE">
      <w:pPr>
        <w:spacing w:line="240" w:lineRule="auto"/>
      </w:pPr>
    </w:p>
    <w:p w:rsidR="00A729BE" w:rsidRDefault="00A729BE" w:rsidP="00A729BE">
      <w:pPr>
        <w:spacing w:line="240" w:lineRule="auto"/>
      </w:pPr>
      <w:r w:rsidRPr="00A729BE">
        <w:t>Environmental Advisory Committee</w:t>
      </w:r>
    </w:p>
    <w:p w:rsidR="000A2A57" w:rsidRDefault="000A2A57" w:rsidP="00A729BE">
      <w:pPr>
        <w:spacing w:line="240" w:lineRule="auto"/>
      </w:pPr>
    </w:p>
    <w:p w:rsidR="000A2A57" w:rsidRDefault="000A2A57" w:rsidP="000A2A57">
      <w:pPr>
        <w:spacing w:line="240" w:lineRule="auto"/>
      </w:pPr>
      <w:r>
        <w:t>PARTNERING WITH MOTIVATED STAKEHOLDERS</w:t>
      </w:r>
    </w:p>
    <w:p w:rsidR="000A2A57" w:rsidRDefault="000A2A57" w:rsidP="000A2A57">
      <w:pPr>
        <w:spacing w:line="240" w:lineRule="auto"/>
      </w:pPr>
      <w:r>
        <w:t>There are many local entities such as environmental groups, schools, businesse</w:t>
      </w:r>
      <w:r w:rsidR="00B403BA">
        <w:t xml:space="preserve">s and developers, not-for profit </w:t>
      </w:r>
      <w:r>
        <w:t>organizations, individuals and other entities that are motivated to promote g</w:t>
      </w:r>
      <w:r w:rsidR="00B403BA">
        <w:t xml:space="preserve">reen initiatives. This Plan </w:t>
      </w:r>
      <w:r>
        <w:t>can be a vehicle to unite and engage these key stakeholders. No one entity in the co</w:t>
      </w:r>
      <w:r w:rsidR="00B403BA">
        <w:t xml:space="preserve">mmunity – not local government, </w:t>
      </w:r>
      <w:r>
        <w:t>not businesses, and not residents – can improve Aurora’s quality of li</w:t>
      </w:r>
      <w:r w:rsidR="00B403BA">
        <w:t xml:space="preserve">fe alone. The best way for this </w:t>
      </w:r>
      <w:r>
        <w:t>to be achi</w:t>
      </w:r>
      <w:r w:rsidR="00B403BA">
        <w:t xml:space="preserve">eved is through coordination. </w:t>
      </w:r>
      <w:r>
        <w:t>As such, the City’s ‘Green Team’ will be expanded to include motivated s</w:t>
      </w:r>
      <w:r w:rsidR="00B403BA">
        <w:t xml:space="preserve">takeholders, from key community </w:t>
      </w:r>
      <w:r>
        <w:t>entities, and remain intact to advance this plan. The recommendation wou</w:t>
      </w:r>
      <w:r w:rsidR="00B403BA">
        <w:t xml:space="preserve">ld be that the team becomes the </w:t>
      </w:r>
      <w:r>
        <w:t>Environmental Advisory Committee, which shall advise the City on all matters concerning sustainability and</w:t>
      </w:r>
    </w:p>
    <w:p w:rsidR="000A2A57" w:rsidRDefault="000A2A57" w:rsidP="000A2A57">
      <w:pPr>
        <w:spacing w:line="240" w:lineRule="auto"/>
      </w:pPr>
      <w:proofErr w:type="gramStart"/>
      <w:r>
        <w:t>the</w:t>
      </w:r>
      <w:proofErr w:type="gramEnd"/>
      <w:r>
        <w:t xml:space="preserve"> environment.</w:t>
      </w:r>
    </w:p>
    <w:p w:rsidR="000A2A57" w:rsidRDefault="000A2A57" w:rsidP="000A2A57">
      <w:pPr>
        <w:spacing w:line="240" w:lineRule="auto"/>
      </w:pPr>
    </w:p>
    <w:p w:rsidR="000A2A57" w:rsidRDefault="000A2A57" w:rsidP="000A2A57">
      <w:pPr>
        <w:spacing w:line="240" w:lineRule="auto"/>
      </w:pPr>
    </w:p>
    <w:p w:rsidR="000A2A57" w:rsidRDefault="000A2A57" w:rsidP="000A2A57">
      <w:pPr>
        <w:spacing w:line="240" w:lineRule="auto"/>
      </w:pPr>
      <w:r w:rsidRPr="00B403BA">
        <w:rPr>
          <w:b/>
          <w:sz w:val="28"/>
          <w:szCs w:val="28"/>
          <w:u w:val="single"/>
        </w:rPr>
        <w:t>Evanston</w:t>
      </w:r>
      <w:r w:rsidRPr="00B403BA">
        <w:rPr>
          <w:b/>
          <w:u w:val="single"/>
        </w:rPr>
        <w:t xml:space="preserve"> </w:t>
      </w:r>
      <w:r>
        <w:t xml:space="preserve">has a </w:t>
      </w:r>
      <w:r>
        <w:t>GREEN RIBBON COMMITTEE</w:t>
      </w:r>
    </w:p>
    <w:p w:rsidR="000A2A57" w:rsidRDefault="000A2A57" w:rsidP="000A2A57">
      <w:pPr>
        <w:spacing w:line="240" w:lineRule="auto"/>
      </w:pPr>
    </w:p>
    <w:p w:rsidR="000A2A57" w:rsidRDefault="000A2A57" w:rsidP="000A2A57">
      <w:pPr>
        <w:spacing w:line="240" w:lineRule="auto"/>
      </w:pPr>
      <w:r>
        <w:t xml:space="preserve">"As leaders of this community, we need to show we are willing to work collaboratively to find solutions,” said Mayor Elizabeth </w:t>
      </w:r>
      <w:proofErr w:type="spellStart"/>
      <w:r>
        <w:t>Tisdahl</w:t>
      </w:r>
      <w:proofErr w:type="spellEnd"/>
      <w:r>
        <w:t>.</w:t>
      </w:r>
    </w:p>
    <w:p w:rsidR="000A2A57" w:rsidRDefault="000A2A57" w:rsidP="000A2A57">
      <w:pPr>
        <w:spacing w:line="240" w:lineRule="auto"/>
      </w:pPr>
    </w:p>
    <w:p w:rsidR="000A2A57" w:rsidRDefault="000A2A57" w:rsidP="000A2A57">
      <w:pPr>
        <w:spacing w:line="240" w:lineRule="auto"/>
      </w:pPr>
      <w:r>
        <w:t>The Evanston Green Ribbon Committee formed in 2010 as an adjunct of the Evanston Climate Action Plan (ECAP) with a mission to curb local contributions to climate change. Comprised of the seven largest employers in Evanston, the committee is dedicated to ongoing collaboration in an attempt to advance strategies outlined in ECAP.</w:t>
      </w:r>
    </w:p>
    <w:p w:rsidR="000A2A57" w:rsidRDefault="000A2A57" w:rsidP="000A2A57">
      <w:pPr>
        <w:spacing w:line="240" w:lineRule="auto"/>
      </w:pPr>
    </w:p>
    <w:p w:rsidR="008D416A" w:rsidRDefault="008D416A" w:rsidP="000A2A57">
      <w:pPr>
        <w:spacing w:line="240" w:lineRule="auto"/>
      </w:pPr>
    </w:p>
    <w:p w:rsidR="008D416A" w:rsidRDefault="008D416A" w:rsidP="000A2A57">
      <w:pPr>
        <w:spacing w:line="240" w:lineRule="auto"/>
      </w:pPr>
    </w:p>
    <w:p w:rsidR="008D416A" w:rsidRDefault="008D416A" w:rsidP="000A2A57">
      <w:pPr>
        <w:spacing w:line="240" w:lineRule="auto"/>
      </w:pPr>
    </w:p>
    <w:p w:rsidR="008D416A" w:rsidRDefault="008D416A" w:rsidP="000A2A57">
      <w:pPr>
        <w:spacing w:line="240" w:lineRule="auto"/>
      </w:pPr>
    </w:p>
    <w:p w:rsidR="000A2A57" w:rsidRDefault="000A2A57" w:rsidP="000A2A57">
      <w:pPr>
        <w:spacing w:line="240" w:lineRule="auto"/>
      </w:pPr>
      <w:r>
        <w:t>The committee is chaired by representatives from:</w:t>
      </w:r>
    </w:p>
    <w:p w:rsidR="000A2A57" w:rsidRDefault="000A2A57" w:rsidP="000A2A57">
      <w:pPr>
        <w:spacing w:line="240" w:lineRule="auto"/>
      </w:pPr>
    </w:p>
    <w:p w:rsidR="000A2A57" w:rsidRDefault="000A2A57" w:rsidP="000A2A57">
      <w:pPr>
        <w:spacing w:line="240" w:lineRule="auto"/>
      </w:pPr>
      <w:r>
        <w:t>City of Evanston</w:t>
      </w:r>
    </w:p>
    <w:p w:rsidR="000A2A57" w:rsidRDefault="000A2A57" w:rsidP="000A2A57">
      <w:pPr>
        <w:spacing w:line="240" w:lineRule="auto"/>
      </w:pPr>
      <w:r>
        <w:t>Northwestern University</w:t>
      </w:r>
    </w:p>
    <w:p w:rsidR="000A2A57" w:rsidRDefault="000A2A57" w:rsidP="000A2A57">
      <w:pPr>
        <w:spacing w:line="240" w:lineRule="auto"/>
      </w:pPr>
      <w:proofErr w:type="spellStart"/>
      <w:r>
        <w:t>NorthShore</w:t>
      </w:r>
      <w:proofErr w:type="spellEnd"/>
      <w:r>
        <w:t xml:space="preserve"> Evanston Hospital</w:t>
      </w:r>
    </w:p>
    <w:p w:rsidR="000A2A57" w:rsidRDefault="000A2A57" w:rsidP="000A2A57">
      <w:pPr>
        <w:spacing w:line="240" w:lineRule="auto"/>
      </w:pPr>
      <w:r>
        <w:t xml:space="preserve">Saint Francis Hospital </w:t>
      </w:r>
    </w:p>
    <w:p w:rsidR="000A2A57" w:rsidRDefault="000A2A57" w:rsidP="000A2A57">
      <w:pPr>
        <w:spacing w:line="240" w:lineRule="auto"/>
      </w:pPr>
      <w:r>
        <w:t>School District 65</w:t>
      </w:r>
    </w:p>
    <w:p w:rsidR="000A2A57" w:rsidRDefault="000A2A57" w:rsidP="000A2A57">
      <w:pPr>
        <w:spacing w:line="240" w:lineRule="auto"/>
      </w:pPr>
      <w:r>
        <w:t>School District 202 Evanston Township High School</w:t>
      </w:r>
    </w:p>
    <w:p w:rsidR="000A2A57" w:rsidRDefault="000A2A57" w:rsidP="000A2A57">
      <w:pPr>
        <w:spacing w:line="240" w:lineRule="auto"/>
      </w:pPr>
      <w:r>
        <w:t>Rotary International</w:t>
      </w:r>
    </w:p>
    <w:p w:rsidR="00B403BA" w:rsidRDefault="00B403BA" w:rsidP="000A2A57">
      <w:pPr>
        <w:spacing w:line="240" w:lineRule="auto"/>
      </w:pPr>
    </w:p>
    <w:p w:rsidR="000A2A57" w:rsidRDefault="000A2A57" w:rsidP="000A2A57">
      <w:pPr>
        <w:spacing w:line="240" w:lineRule="auto"/>
      </w:pPr>
      <w:r>
        <w:t>Collectively, these seven entities represent one third of the Evanston workforce. They seek to lead sustainable change in the city by working together and inspiring citizens. The committee meets quarterly to discuss goals, projects and progress, such as the Big 7 Savers Challenge.</w:t>
      </w:r>
    </w:p>
    <w:p w:rsidR="000A2A57" w:rsidRDefault="000A2A57" w:rsidP="000A2A57">
      <w:pPr>
        <w:spacing w:line="240" w:lineRule="auto"/>
      </w:pPr>
    </w:p>
    <w:p w:rsidR="000A2A57" w:rsidRDefault="000A2A57" w:rsidP="000A2A57">
      <w:pPr>
        <w:spacing w:line="240" w:lineRule="auto"/>
      </w:pPr>
      <w:r w:rsidRPr="00B403BA">
        <w:rPr>
          <w:b/>
          <w:sz w:val="28"/>
          <w:szCs w:val="28"/>
          <w:u w:val="single"/>
        </w:rPr>
        <w:t>Highland Park</w:t>
      </w:r>
      <w:r>
        <w:t xml:space="preserve"> – Natural Resources Commission</w:t>
      </w:r>
    </w:p>
    <w:p w:rsidR="00B403BA" w:rsidRDefault="00B403BA" w:rsidP="000A2A57">
      <w:pPr>
        <w:spacing w:line="240" w:lineRule="auto"/>
      </w:pPr>
    </w:p>
    <w:p w:rsidR="000A2A57" w:rsidRDefault="000A2A57" w:rsidP="000A2A57">
      <w:pPr>
        <w:spacing w:line="240" w:lineRule="auto"/>
      </w:pPr>
      <w:r>
        <w:t xml:space="preserve">Here is a link to their </w:t>
      </w:r>
      <w:proofErr w:type="spellStart"/>
      <w:r>
        <w:t>workplan</w:t>
      </w:r>
      <w:proofErr w:type="spellEnd"/>
      <w:r>
        <w:t xml:space="preserve"> submittal</w:t>
      </w:r>
      <w:r w:rsidR="00B403BA">
        <w:t xml:space="preserve"> – it has their mission statement on it</w:t>
      </w:r>
    </w:p>
    <w:p w:rsidR="000A2A57" w:rsidRDefault="00AD1049" w:rsidP="000A2A57">
      <w:pPr>
        <w:spacing w:line="240" w:lineRule="auto"/>
      </w:pPr>
      <w:hyperlink r:id="rId6" w:history="1">
        <w:r w:rsidRPr="007640F8">
          <w:rPr>
            <w:rStyle w:val="Hyperlink"/>
          </w:rPr>
          <w:t>http://www.cityhpil.com/DocumentCenter/View/6395</w:t>
        </w:r>
      </w:hyperlink>
    </w:p>
    <w:p w:rsidR="00AD1049" w:rsidRDefault="00AD1049" w:rsidP="000A2A57">
      <w:pPr>
        <w:spacing w:line="240" w:lineRule="auto"/>
      </w:pPr>
    </w:p>
    <w:p w:rsidR="00AD1049" w:rsidRDefault="00AD1049" w:rsidP="000A2A57">
      <w:pPr>
        <w:spacing w:line="240" w:lineRule="auto"/>
      </w:pPr>
      <w:r w:rsidRPr="00AD1049">
        <w:rPr>
          <w:b/>
          <w:sz w:val="28"/>
          <w:szCs w:val="28"/>
          <w:u w:val="single"/>
        </w:rPr>
        <w:t>Wilmette</w:t>
      </w:r>
      <w:r>
        <w:t xml:space="preserve"> - </w:t>
      </w:r>
      <w:r w:rsidRPr="00AD1049">
        <w:t>Environmental and Energy Commission</w:t>
      </w:r>
    </w:p>
    <w:p w:rsidR="001D06A8" w:rsidRDefault="001D06A8" w:rsidP="000A2A57">
      <w:pPr>
        <w:spacing w:line="240" w:lineRule="auto"/>
      </w:pPr>
    </w:p>
    <w:p w:rsidR="001D06A8" w:rsidRDefault="001D06A8" w:rsidP="000A2A57">
      <w:pPr>
        <w:spacing w:line="240" w:lineRule="auto"/>
      </w:pPr>
      <w:r w:rsidRPr="001D06A8">
        <w:rPr>
          <w:b/>
          <w:sz w:val="28"/>
          <w:szCs w:val="28"/>
          <w:u w:val="single"/>
        </w:rPr>
        <w:t>Palatine</w:t>
      </w:r>
      <w:r>
        <w:t xml:space="preserve"> – Environmental Solutions</w:t>
      </w:r>
    </w:p>
    <w:p w:rsidR="00AD1049" w:rsidRDefault="00AD1049" w:rsidP="000A2A57">
      <w:pPr>
        <w:spacing w:line="240" w:lineRule="auto"/>
      </w:pPr>
    </w:p>
    <w:p w:rsidR="00AD1049" w:rsidRDefault="00AD1049" w:rsidP="00AD1049">
      <w:pPr>
        <w:spacing w:line="240" w:lineRule="auto"/>
        <w:rPr>
          <w:bCs/>
        </w:rPr>
      </w:pPr>
      <w:r w:rsidRPr="00AD1049">
        <w:rPr>
          <w:b/>
          <w:sz w:val="28"/>
          <w:szCs w:val="28"/>
          <w:u w:val="single"/>
        </w:rPr>
        <w:t>Niles</w:t>
      </w:r>
      <w:r>
        <w:t xml:space="preserve"> - </w:t>
      </w:r>
      <w:r w:rsidRPr="00AD1049">
        <w:rPr>
          <w:bCs/>
        </w:rPr>
        <w:t>Environmental Practices Committee</w:t>
      </w:r>
    </w:p>
    <w:p w:rsidR="00AD1049" w:rsidRDefault="00AD1049" w:rsidP="00AD1049">
      <w:pPr>
        <w:spacing w:line="240" w:lineRule="auto"/>
        <w:rPr>
          <w:bCs/>
        </w:rPr>
      </w:pPr>
    </w:p>
    <w:p w:rsidR="00AD1049" w:rsidRDefault="00AD1049" w:rsidP="00AD1049">
      <w:pPr>
        <w:spacing w:line="240" w:lineRule="auto"/>
        <w:rPr>
          <w:bCs/>
        </w:rPr>
      </w:pPr>
      <w:r w:rsidRPr="00AD1049">
        <w:rPr>
          <w:b/>
          <w:bCs/>
          <w:sz w:val="28"/>
          <w:szCs w:val="28"/>
          <w:u w:val="single"/>
        </w:rPr>
        <w:t>Arlington Heights</w:t>
      </w:r>
      <w:r>
        <w:rPr>
          <w:bCs/>
        </w:rPr>
        <w:t xml:space="preserve"> – Environmental Commission</w:t>
      </w:r>
    </w:p>
    <w:p w:rsidR="00AD1049" w:rsidRDefault="00AD1049" w:rsidP="00AD1049">
      <w:pPr>
        <w:spacing w:line="240" w:lineRule="auto"/>
        <w:rPr>
          <w:bCs/>
        </w:rPr>
      </w:pPr>
    </w:p>
    <w:p w:rsidR="00AD1049" w:rsidRDefault="001D06A8" w:rsidP="00AD1049">
      <w:pPr>
        <w:spacing w:line="240" w:lineRule="auto"/>
        <w:rPr>
          <w:bCs/>
        </w:rPr>
      </w:pPr>
      <w:r w:rsidRPr="001D06A8">
        <w:rPr>
          <w:b/>
          <w:bCs/>
          <w:sz w:val="28"/>
          <w:szCs w:val="28"/>
          <w:u w:val="single"/>
        </w:rPr>
        <w:t>Glenview</w:t>
      </w:r>
      <w:r>
        <w:rPr>
          <w:bCs/>
        </w:rPr>
        <w:t xml:space="preserve"> – Natural Resources Commission AND Environmental Review Commission</w:t>
      </w:r>
    </w:p>
    <w:p w:rsidR="001D06A8" w:rsidRDefault="001D06A8" w:rsidP="00AD1049">
      <w:pPr>
        <w:spacing w:line="240" w:lineRule="auto"/>
        <w:rPr>
          <w:bCs/>
        </w:rPr>
      </w:pPr>
    </w:p>
    <w:p w:rsidR="001D06A8" w:rsidRDefault="001D06A8" w:rsidP="00AD1049">
      <w:pPr>
        <w:spacing w:line="240" w:lineRule="auto"/>
        <w:rPr>
          <w:bCs/>
        </w:rPr>
      </w:pPr>
      <w:r w:rsidRPr="001D06A8">
        <w:rPr>
          <w:b/>
          <w:bCs/>
          <w:sz w:val="28"/>
          <w:szCs w:val="28"/>
          <w:u w:val="single"/>
        </w:rPr>
        <w:t xml:space="preserve">Winnetka </w:t>
      </w:r>
      <w:r>
        <w:rPr>
          <w:bCs/>
        </w:rPr>
        <w:t>- Environmental and Forestry Commission</w:t>
      </w:r>
    </w:p>
    <w:p w:rsidR="001D06A8" w:rsidRDefault="001D06A8" w:rsidP="00AD1049">
      <w:pPr>
        <w:spacing w:line="240" w:lineRule="auto"/>
        <w:rPr>
          <w:bCs/>
        </w:rPr>
      </w:pPr>
    </w:p>
    <w:p w:rsidR="001D06A8" w:rsidRDefault="001D06A8" w:rsidP="00AD1049">
      <w:pPr>
        <w:spacing w:line="240" w:lineRule="auto"/>
        <w:rPr>
          <w:bCs/>
        </w:rPr>
      </w:pPr>
      <w:r w:rsidRPr="0096193E">
        <w:rPr>
          <w:b/>
          <w:bCs/>
          <w:sz w:val="28"/>
          <w:szCs w:val="28"/>
          <w:u w:val="single"/>
        </w:rPr>
        <w:t>Libertyville</w:t>
      </w:r>
      <w:r>
        <w:rPr>
          <w:bCs/>
        </w:rPr>
        <w:t xml:space="preserve"> – Sustain Libertyville Commission</w:t>
      </w:r>
    </w:p>
    <w:p w:rsidR="001D06A8" w:rsidRPr="00AD1049" w:rsidRDefault="001D06A8" w:rsidP="00AD1049">
      <w:pPr>
        <w:spacing w:line="240" w:lineRule="auto"/>
        <w:rPr>
          <w:bCs/>
        </w:rPr>
      </w:pPr>
    </w:p>
    <w:p w:rsidR="001D06A8" w:rsidRDefault="001D06A8" w:rsidP="001D06A8">
      <w:pPr>
        <w:spacing w:line="240" w:lineRule="auto"/>
      </w:pPr>
      <w:r>
        <w:t>The Sustain Libertyville Commission:</w:t>
      </w:r>
    </w:p>
    <w:p w:rsidR="008D416A" w:rsidRDefault="008D416A" w:rsidP="001D06A8">
      <w:pPr>
        <w:spacing w:line="240" w:lineRule="auto"/>
      </w:pPr>
    </w:p>
    <w:p w:rsidR="001D06A8" w:rsidRDefault="001D06A8" w:rsidP="001D06A8">
      <w:pPr>
        <w:spacing w:line="240" w:lineRule="auto"/>
      </w:pPr>
      <w:r>
        <w:t>Encourages property owners, builders and developers to protect the environment</w:t>
      </w:r>
    </w:p>
    <w:p w:rsidR="001D06A8" w:rsidRDefault="001D06A8" w:rsidP="001D06A8">
      <w:pPr>
        <w:spacing w:line="240" w:lineRule="auto"/>
      </w:pPr>
      <w:r>
        <w:t>Makes environmental information and resources readily available</w:t>
      </w:r>
    </w:p>
    <w:p w:rsidR="001D06A8" w:rsidRDefault="001D06A8" w:rsidP="001D06A8">
      <w:pPr>
        <w:spacing w:line="240" w:lineRule="auto"/>
      </w:pPr>
      <w:r>
        <w:t>Creates partnerships with interested parties to help achieve mutually beneficial sustainability goals</w:t>
      </w:r>
    </w:p>
    <w:p w:rsidR="001D06A8" w:rsidRDefault="001D06A8" w:rsidP="001D06A8">
      <w:pPr>
        <w:spacing w:line="240" w:lineRule="auto"/>
      </w:pPr>
      <w:r>
        <w:t>Reviews and recommends sustainable initiatives which are fiscally responsible and enhance economic vitality.</w:t>
      </w:r>
    </w:p>
    <w:p w:rsidR="00AD1049" w:rsidRDefault="001D06A8" w:rsidP="001D06A8">
      <w:pPr>
        <w:spacing w:line="240" w:lineRule="auto"/>
      </w:pPr>
      <w:proofErr w:type="gramStart"/>
      <w:r>
        <w:t>Provides recognition to those who have made exceptional contributions and/or efforts toward improving the sustainability of the Village.</w:t>
      </w:r>
      <w:proofErr w:type="gramEnd"/>
    </w:p>
    <w:p w:rsidR="00FB0744" w:rsidRDefault="00FB0744" w:rsidP="001D06A8">
      <w:pPr>
        <w:spacing w:line="240" w:lineRule="auto"/>
      </w:pPr>
    </w:p>
    <w:p w:rsidR="00FB0744" w:rsidRDefault="00FB0744" w:rsidP="001D06A8">
      <w:pPr>
        <w:spacing w:line="240" w:lineRule="auto"/>
      </w:pPr>
      <w:r w:rsidRPr="00FB0744">
        <w:rPr>
          <w:b/>
          <w:sz w:val="28"/>
          <w:szCs w:val="28"/>
          <w:u w:val="single"/>
        </w:rPr>
        <w:t xml:space="preserve">Deerfield </w:t>
      </w:r>
      <w:r>
        <w:t xml:space="preserve">– Sustainability Commission – they made a </w:t>
      </w:r>
      <w:proofErr w:type="spellStart"/>
      <w:r>
        <w:t>GreenUp</w:t>
      </w:r>
      <w:proofErr w:type="spellEnd"/>
      <w:r>
        <w:t xml:space="preserve"> Deerfield section on their City Website</w:t>
      </w:r>
      <w:bookmarkStart w:id="0" w:name="_GoBack"/>
      <w:bookmarkEnd w:id="0"/>
    </w:p>
    <w:sectPr w:rsidR="00FB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02515"/>
    <w:multiLevelType w:val="multilevel"/>
    <w:tmpl w:val="9160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BE"/>
    <w:rsid w:val="000A2A57"/>
    <w:rsid w:val="001D06A8"/>
    <w:rsid w:val="003A7AC6"/>
    <w:rsid w:val="008D416A"/>
    <w:rsid w:val="0096193E"/>
    <w:rsid w:val="00A729BE"/>
    <w:rsid w:val="00AD1049"/>
    <w:rsid w:val="00B403BA"/>
    <w:rsid w:val="00FB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9BE"/>
    <w:rPr>
      <w:color w:val="0000FF" w:themeColor="hyperlink"/>
      <w:u w:val="single"/>
    </w:rPr>
  </w:style>
  <w:style w:type="character" w:customStyle="1" w:styleId="Heading1Char">
    <w:name w:val="Heading 1 Char"/>
    <w:basedOn w:val="DefaultParagraphFont"/>
    <w:link w:val="Heading1"/>
    <w:uiPriority w:val="9"/>
    <w:rsid w:val="00AD10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9BE"/>
    <w:rPr>
      <w:color w:val="0000FF" w:themeColor="hyperlink"/>
      <w:u w:val="single"/>
    </w:rPr>
  </w:style>
  <w:style w:type="character" w:customStyle="1" w:styleId="Heading1Char">
    <w:name w:val="Heading 1 Char"/>
    <w:basedOn w:val="DefaultParagraphFont"/>
    <w:link w:val="Heading1"/>
    <w:uiPriority w:val="9"/>
    <w:rsid w:val="00AD10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30051">
      <w:bodyDiv w:val="1"/>
      <w:marLeft w:val="0"/>
      <w:marRight w:val="0"/>
      <w:marTop w:val="0"/>
      <w:marBottom w:val="0"/>
      <w:divBdr>
        <w:top w:val="none" w:sz="0" w:space="0" w:color="auto"/>
        <w:left w:val="none" w:sz="0" w:space="0" w:color="auto"/>
        <w:bottom w:val="none" w:sz="0" w:space="0" w:color="auto"/>
        <w:right w:val="none" w:sz="0" w:space="0" w:color="auto"/>
      </w:divBdr>
    </w:div>
    <w:div w:id="16915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hpil.com/DocumentCenter/View/63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2</cp:revision>
  <dcterms:created xsi:type="dcterms:W3CDTF">2015-05-18T05:39:00Z</dcterms:created>
  <dcterms:modified xsi:type="dcterms:W3CDTF">2015-05-18T05:39:00Z</dcterms:modified>
</cp:coreProperties>
</file>